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CE4" w:rsidRDefault="008E3CE4"/>
    <w:p w:rsidR="0032727F" w:rsidRDefault="0032727F"/>
    <w:p w:rsidR="0032727F" w:rsidRDefault="0032727F"/>
    <w:p w:rsidR="0032727F" w:rsidRDefault="0032727F"/>
    <w:p w:rsidR="0032727F" w:rsidRDefault="0032727F"/>
    <w:p w:rsidR="0032727F" w:rsidRDefault="0032727F">
      <w:r>
        <w:t xml:space="preserve">                                 Correlations </w:t>
      </w:r>
      <w:r w:rsidR="00124A20">
        <w:t>between</w:t>
      </w:r>
      <w:r>
        <w:t xml:space="preserve"> African American Mental Health and Poverty </w:t>
      </w:r>
    </w:p>
    <w:p w:rsidR="0032727F" w:rsidRDefault="0032727F">
      <w:r>
        <w:t xml:space="preserve">                                                                                 Chelsee Wright </w:t>
      </w:r>
    </w:p>
    <w:p w:rsidR="0032727F" w:rsidRDefault="0032727F">
      <w:r>
        <w:t xml:space="preserve">                                                            Georgia Southwestern State University </w:t>
      </w:r>
    </w:p>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Default="0032727F"/>
    <w:p w:rsidR="0032727F" w:rsidRPr="00E42851" w:rsidRDefault="0032727F" w:rsidP="000D0D80">
      <w:pPr>
        <w:spacing w:line="480" w:lineRule="auto"/>
        <w:jc w:val="both"/>
        <w:rPr>
          <w:b/>
        </w:rPr>
      </w:pPr>
      <w:r w:rsidRPr="00E42851">
        <w:rPr>
          <w:b/>
        </w:rPr>
        <w:lastRenderedPageBreak/>
        <w:t xml:space="preserve">                                                                                Abstract </w:t>
      </w:r>
    </w:p>
    <w:p w:rsidR="0032727F" w:rsidRDefault="0032727F" w:rsidP="000D0D80">
      <w:pPr>
        <w:spacing w:line="480" w:lineRule="auto"/>
        <w:jc w:val="both"/>
      </w:pPr>
      <w:r>
        <w:t xml:space="preserve">Researchers have found </w:t>
      </w:r>
      <w:proofErr w:type="gramStart"/>
      <w:r>
        <w:t>that  the</w:t>
      </w:r>
      <w:proofErr w:type="gramEnd"/>
      <w:r>
        <w:t xml:space="preserve"> African American race mental health and crime rate could have some correlation with their low socio economic standing by living in poverty. I sought to establish whether or not there is a correlation with mental health diseases and African Americans in poverty compared to African Americans and other races that are not in poverty. </w:t>
      </w:r>
      <w:r w:rsidR="00CD6A73">
        <w:t xml:space="preserve">My research question states “Is the African American race that lives in poverty not as mentally stable as other cultures and races?”  </w:t>
      </w:r>
      <w:r>
        <w:t xml:space="preserve">The hypothesis was that the African American race mental heath will be greatly more affected than other races due to poverty. My correlational research highlighted that based off of the data from the </w:t>
      </w:r>
      <w:proofErr w:type="gramStart"/>
      <w:r>
        <w:t xml:space="preserve">survey </w:t>
      </w:r>
      <w:r w:rsidR="00E42851">
        <w:t>.</w:t>
      </w:r>
      <w:proofErr w:type="gramEnd"/>
      <w:r w:rsidR="00E42851">
        <w:t xml:space="preserve"> African Americans have more mental health issues in poverty than any other race that is in </w:t>
      </w:r>
      <w:proofErr w:type="gramStart"/>
      <w:r w:rsidR="00E42851">
        <w:t>poverty .</w:t>
      </w:r>
      <w:proofErr w:type="gramEnd"/>
      <w:r w:rsidR="00E42851">
        <w:t xml:space="preserve"> There was a positive correlation between African Americans and mental health diseases. Future researcher might attempt to compare more races and more African Americans from different places. </w:t>
      </w:r>
    </w:p>
    <w:p w:rsidR="00E42851" w:rsidRDefault="00E42851" w:rsidP="000D0D80">
      <w:pPr>
        <w:spacing w:line="480" w:lineRule="auto"/>
        <w:jc w:val="both"/>
      </w:pPr>
      <w:r>
        <w:t xml:space="preserve">Keywords: African Americans, Mental </w:t>
      </w:r>
      <w:proofErr w:type="gramStart"/>
      <w:r>
        <w:t>Health ,</w:t>
      </w:r>
      <w:proofErr w:type="gramEnd"/>
      <w:r>
        <w:t xml:space="preserve"> Poverty , Low Socioeconomic background</w:t>
      </w:r>
    </w:p>
    <w:p w:rsidR="00E42851" w:rsidRDefault="00E42851" w:rsidP="000D0D80">
      <w:pPr>
        <w:spacing w:line="480" w:lineRule="auto"/>
        <w:jc w:val="both"/>
      </w:pPr>
    </w:p>
    <w:p w:rsidR="00E42851" w:rsidRDefault="00E42851" w:rsidP="000D0D80">
      <w:pPr>
        <w:spacing w:line="480" w:lineRule="auto"/>
        <w:jc w:val="both"/>
      </w:pPr>
    </w:p>
    <w:p w:rsidR="00E42851" w:rsidRDefault="00E42851" w:rsidP="000D0D80">
      <w:pPr>
        <w:spacing w:line="480" w:lineRule="auto"/>
        <w:jc w:val="both"/>
      </w:pPr>
    </w:p>
    <w:p w:rsidR="00E42851" w:rsidRDefault="00E42851" w:rsidP="000D0D80">
      <w:pPr>
        <w:spacing w:line="480" w:lineRule="auto"/>
        <w:jc w:val="both"/>
      </w:pPr>
    </w:p>
    <w:p w:rsidR="00E42851" w:rsidRDefault="00E42851" w:rsidP="000D0D80">
      <w:pPr>
        <w:spacing w:line="480" w:lineRule="auto"/>
        <w:jc w:val="both"/>
      </w:pPr>
    </w:p>
    <w:p w:rsidR="00E42851" w:rsidRDefault="00E42851" w:rsidP="000D0D80">
      <w:pPr>
        <w:spacing w:line="480" w:lineRule="auto"/>
        <w:jc w:val="both"/>
      </w:pPr>
    </w:p>
    <w:p w:rsidR="00E42851" w:rsidRDefault="00E42851" w:rsidP="000D0D80">
      <w:pPr>
        <w:spacing w:line="480" w:lineRule="auto"/>
        <w:jc w:val="both"/>
      </w:pPr>
    </w:p>
    <w:p w:rsidR="00E42851" w:rsidRDefault="00E42851" w:rsidP="000D0D80">
      <w:pPr>
        <w:spacing w:line="480" w:lineRule="auto"/>
        <w:jc w:val="both"/>
      </w:pPr>
    </w:p>
    <w:p w:rsidR="00E42851" w:rsidRDefault="00E42851" w:rsidP="000D0D80">
      <w:pPr>
        <w:spacing w:line="480" w:lineRule="auto"/>
        <w:jc w:val="both"/>
      </w:pPr>
    </w:p>
    <w:p w:rsidR="00E42851" w:rsidRDefault="00E42851" w:rsidP="000D0D80">
      <w:pPr>
        <w:spacing w:line="480" w:lineRule="auto"/>
        <w:jc w:val="both"/>
      </w:pPr>
    </w:p>
    <w:p w:rsidR="00E42851" w:rsidRDefault="00E42851" w:rsidP="000D0D80">
      <w:pPr>
        <w:spacing w:line="480" w:lineRule="auto"/>
        <w:jc w:val="both"/>
      </w:pPr>
      <w:r>
        <w:t xml:space="preserve">                           Correlations </w:t>
      </w:r>
      <w:r w:rsidR="00776BA2">
        <w:t>between</w:t>
      </w:r>
      <w:r>
        <w:t xml:space="preserve"> African American Mental Health and Poverty   </w:t>
      </w:r>
    </w:p>
    <w:p w:rsidR="00BC7898" w:rsidRDefault="00E42851" w:rsidP="000D0D80">
      <w:pPr>
        <w:spacing w:line="480" w:lineRule="auto"/>
        <w:jc w:val="both"/>
      </w:pPr>
      <w:r>
        <w:t xml:space="preserve">There has been an up rise in African Americans and their positioning in the justice </w:t>
      </w:r>
      <w:r w:rsidR="00776BA2">
        <w:t xml:space="preserve">systems. </w:t>
      </w:r>
      <w:r>
        <w:t xml:space="preserve">Many of the prisons and jails are composed of mostly the African American race as the predominant race. This issue has sparked much research by other researchers to help determine the reasoning behind </w:t>
      </w:r>
      <w:r w:rsidR="00776BA2">
        <w:t xml:space="preserve">this. </w:t>
      </w:r>
      <w:r>
        <w:t xml:space="preserve">Researchers have searched high and low to determine whether it’s the family structure, the lack of a male dominated household, drug </w:t>
      </w:r>
      <w:proofErr w:type="gramStart"/>
      <w:r>
        <w:t>use ,</w:t>
      </w:r>
      <w:proofErr w:type="gramEnd"/>
      <w:r>
        <w:t xml:space="preserve"> and many other factors . I have decided to take the approach of looking at the environment that the </w:t>
      </w:r>
      <w:r w:rsidR="00BC7898">
        <w:t xml:space="preserve">impoverished African Americans are </w:t>
      </w:r>
      <w:proofErr w:type="gramStart"/>
      <w:r w:rsidR="00BC7898">
        <w:t>in .</w:t>
      </w:r>
      <w:proofErr w:type="gramEnd"/>
      <w:r w:rsidR="00BC7898">
        <w:t xml:space="preserve"> I want to see and determine if external stressors such as flagrant crime in view of the </w:t>
      </w:r>
      <w:proofErr w:type="gramStart"/>
      <w:r w:rsidR="00BC7898">
        <w:t>person ,</w:t>
      </w:r>
      <w:proofErr w:type="gramEnd"/>
      <w:r w:rsidR="00BC7898">
        <w:t xml:space="preserve"> high drug activity in the neighborhood , or lack of having living necessities are the cause to the African Americans mental health decline . </w:t>
      </w:r>
      <w:r w:rsidR="008A4FEC">
        <w:t xml:space="preserve">The African American culture has always taken the stigma of there is no such thing as a mental health </w:t>
      </w:r>
      <w:proofErr w:type="gramStart"/>
      <w:r w:rsidR="008A4FEC">
        <w:t>issue .</w:t>
      </w:r>
      <w:proofErr w:type="gramEnd"/>
      <w:r w:rsidR="008A4FEC">
        <w:t xml:space="preserve"> Mental health in the African American culture is not taken seriously and is looked over as a temporary </w:t>
      </w:r>
      <w:proofErr w:type="gramStart"/>
      <w:r w:rsidR="008A4FEC">
        <w:t>struggle .</w:t>
      </w:r>
      <w:proofErr w:type="gramEnd"/>
      <w:r w:rsidR="008A4FEC">
        <w:t xml:space="preserve"> The reason man</w:t>
      </w:r>
      <w:r w:rsidR="00FE1AF9">
        <w:t>y</w:t>
      </w:r>
      <w:r w:rsidR="008A4FEC">
        <w:t xml:space="preserve"> Afric</w:t>
      </w:r>
      <w:r w:rsidR="00FE1AF9">
        <w:t>an Americans are becoming wards of the justice system is due to their lack of acknowledging their mental health status.</w:t>
      </w:r>
    </w:p>
    <w:p w:rsidR="00BC7898" w:rsidRDefault="00BC7898" w:rsidP="000D0D80">
      <w:pPr>
        <w:spacing w:line="480" w:lineRule="auto"/>
        <w:jc w:val="both"/>
      </w:pPr>
      <w:r>
        <w:t xml:space="preserve">The thought of living in an area where there isn’t much promise for prosperity or growth can be a stressor and cause a persons mental health to </w:t>
      </w:r>
      <w:proofErr w:type="gramStart"/>
      <w:r>
        <w:t>decline .</w:t>
      </w:r>
      <w:proofErr w:type="gramEnd"/>
      <w:r>
        <w:t xml:space="preserve"> </w:t>
      </w:r>
      <w:r w:rsidR="000012D7">
        <w:t xml:space="preserve">The thought of being a 18 year old living in an low socioeconomic area where there are more drug dealers than </w:t>
      </w:r>
      <w:r w:rsidR="008A4FEC">
        <w:t xml:space="preserve">working class people , more high school dropouts than diploma or GED recipients , and more people with a criminal record than a credible resume . This 18 year old could be feeling the anxiety of trying to be better or the sadness through depression of feeling like they have no hope. Researchers taking the time out to analyze if the average African American between the ages of 18-30 could possible give us a stance on how to have less African Americans in </w:t>
      </w:r>
      <w:proofErr w:type="gramStart"/>
      <w:r w:rsidR="008A4FEC">
        <w:t>jail .</w:t>
      </w:r>
      <w:proofErr w:type="gramEnd"/>
      <w:r w:rsidR="008A4FEC">
        <w:t xml:space="preserve"> My hypothesis is that the African Americans mental health is affected more negatively than any other </w:t>
      </w:r>
      <w:proofErr w:type="gramStart"/>
      <w:r w:rsidR="008A4FEC">
        <w:t xml:space="preserve">race </w:t>
      </w:r>
      <w:r w:rsidR="008A4FEC">
        <w:lastRenderedPageBreak/>
        <w:t>.</w:t>
      </w:r>
      <w:proofErr w:type="gramEnd"/>
      <w:r w:rsidR="008A4FEC">
        <w:t xml:space="preserve"> The reason that African Americans are filling up the jails and prisons is from their scarred mental health due to their low socioeconomic </w:t>
      </w:r>
      <w:proofErr w:type="gramStart"/>
      <w:r w:rsidR="008A4FEC">
        <w:t>environment .</w:t>
      </w:r>
      <w:proofErr w:type="gramEnd"/>
      <w:r w:rsidR="008A4FEC">
        <w:t xml:space="preserve"> </w:t>
      </w:r>
    </w:p>
    <w:p w:rsidR="00CD6A73" w:rsidRDefault="00CD6A73" w:rsidP="000D0D80">
      <w:pPr>
        <w:spacing w:line="480" w:lineRule="auto"/>
        <w:jc w:val="both"/>
      </w:pPr>
    </w:p>
    <w:p w:rsidR="00CD6A73" w:rsidRDefault="00FE1AF9" w:rsidP="000D0D80">
      <w:pPr>
        <w:spacing w:line="480" w:lineRule="auto"/>
        <w:jc w:val="both"/>
      </w:pPr>
      <w:r>
        <w:t xml:space="preserve">                                                                   </w:t>
      </w: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CD6A73" w:rsidRDefault="00CD6A73" w:rsidP="000D0D80">
      <w:pPr>
        <w:spacing w:line="480" w:lineRule="auto"/>
        <w:jc w:val="both"/>
      </w:pPr>
    </w:p>
    <w:p w:rsidR="00FE1AF9" w:rsidRDefault="00CD6A73" w:rsidP="000D0D80">
      <w:pPr>
        <w:spacing w:line="480" w:lineRule="auto"/>
        <w:jc w:val="both"/>
        <w:rPr>
          <w:b/>
        </w:rPr>
      </w:pPr>
      <w:r>
        <w:t xml:space="preserve">                                                        </w:t>
      </w:r>
      <w:r w:rsidR="00FE1AF9">
        <w:t xml:space="preserve">  </w:t>
      </w:r>
      <w:r w:rsidR="00FE1AF9" w:rsidRPr="00FE1AF9">
        <w:rPr>
          <w:b/>
        </w:rPr>
        <w:t>Literature Review</w:t>
      </w:r>
    </w:p>
    <w:p w:rsidR="000D0D80" w:rsidRPr="000D0D80" w:rsidRDefault="000D0D80" w:rsidP="000D0D80">
      <w:pPr>
        <w:spacing w:line="480" w:lineRule="auto"/>
        <w:jc w:val="both"/>
      </w:pPr>
      <w:proofErr w:type="spellStart"/>
      <w:r>
        <w:t>Dinizulu</w:t>
      </w:r>
      <w:proofErr w:type="spellEnd"/>
      <w:r>
        <w:t xml:space="preserve">, Grant, &amp; </w:t>
      </w:r>
      <w:proofErr w:type="spellStart"/>
      <w:r>
        <w:t>McIntos</w:t>
      </w:r>
      <w:proofErr w:type="spellEnd"/>
      <w:r w:rsidRPr="000D0D80">
        <w:t xml:space="preserve"> in their article The Influence of Nondisclosure on the Mental Health of Urban African-American Adolescents Exposed to Community Violence (2014). Urges that African American people especially the youth who reside in urban poverty bear a high risk of being exposed to violence. According to thus article nondisclosure for various relationship proposes e.g. a case where the adults may not be neglect their responsibility of providing the required support to their children may expose their children into extreme stress that may affect their mental health. Moreover, the youth who are more disclosed to adults have a high probability of being exposed to violence and internalizing symptoms. In this connection, the condition of poor mental health is mostly connected to the relationship between adults and children. This is mainly attributed to the fact that poor relationship between the two parties significantly contributes to poverty which serves as a catalyst in raising the level of mental stress which consequently leads to poor mental health.</w:t>
      </w:r>
    </w:p>
    <w:p w:rsidR="000D0D80" w:rsidRPr="000D0D80" w:rsidRDefault="000D0D80" w:rsidP="000D0D80">
      <w:pPr>
        <w:spacing w:line="480" w:lineRule="auto"/>
        <w:jc w:val="both"/>
      </w:pPr>
      <w:r w:rsidRPr="000D0D80">
        <w:t xml:space="preserve">Hurd, Stoddard &amp; Zimmerman’s article Neighborhoods, Social Support, and African American Adolescents' Mental Health Outcomes: A Multilevel Path Analysis (2013) illustrates the effects that may be obtained as a result of the neighborhood status especially in terms of African American adolescent internalizing symptoms through adolescent social support. According to this article, a high level of poverty in the neighborhood and unemployment rates produced a positive correlation with the internalizing symptoms. In this connection, the level of mental health is highly affected due to lack of a proper social support. In a study that established this theory, it is revealed that neighborhood status affects the welfare of adolescents in terms of their mental health both directly and indirectly. On the other hand, the African American who lived in stable neighborhood recorded fewer cases of internalizing symptoms compared to </w:t>
      </w:r>
      <w:r w:rsidRPr="000D0D80">
        <w:lastRenderedPageBreak/>
        <w:t>those who dwelt in an unstable neighborhood. In this connection, the status of the neighborhood negatively affected the mental status of the adolescents.</w:t>
      </w:r>
    </w:p>
    <w:p w:rsidR="000D0D80" w:rsidRPr="000D0D80" w:rsidRDefault="000D0D80" w:rsidP="000D0D80">
      <w:pPr>
        <w:spacing w:line="480" w:lineRule="auto"/>
        <w:jc w:val="both"/>
      </w:pPr>
      <w:r w:rsidRPr="000D0D80">
        <w:t xml:space="preserve">According to </w:t>
      </w:r>
      <w:proofErr w:type="spellStart"/>
      <w:r w:rsidRPr="000D0D80">
        <w:t>Voisin</w:t>
      </w:r>
      <w:proofErr w:type="spellEnd"/>
      <w:r w:rsidRPr="000D0D80">
        <w:t xml:space="preserve">, D., </w:t>
      </w:r>
      <w:proofErr w:type="spellStart"/>
      <w:r w:rsidRPr="000D0D80">
        <w:t>Elsaesser</w:t>
      </w:r>
      <w:proofErr w:type="spellEnd"/>
      <w:r w:rsidRPr="000D0D80">
        <w:t xml:space="preserve">, C., Kim, D., Patel, S., &amp; </w:t>
      </w:r>
      <w:proofErr w:type="spellStart"/>
      <w:r w:rsidRPr="000D0D80">
        <w:t>Cantara</w:t>
      </w:r>
      <w:proofErr w:type="spellEnd"/>
      <w:r w:rsidRPr="000D0D80">
        <w:t xml:space="preserve">, A. The Relationship </w:t>
      </w:r>
      <w:proofErr w:type="gramStart"/>
      <w:r w:rsidR="00285D4A">
        <w:t>B</w:t>
      </w:r>
      <w:r w:rsidR="00285D4A" w:rsidRPr="000D0D80">
        <w:t>etween</w:t>
      </w:r>
      <w:proofErr w:type="gramEnd"/>
      <w:r w:rsidRPr="000D0D80">
        <w:t xml:space="preserve"> Family Stress and Behavioral Health Among African American Adolescents (2016), the African American youth mostly those who live in low income areas are at a higher risk of experiencing juvenile justice which may consequently contributed to poor mental health. The youth who live in this poor communities are prone to various vices that act as a catalyst in the issue of poor mental health.</w:t>
      </w:r>
      <w:r w:rsidR="00285D4A">
        <w:t xml:space="preserve"> This is most contributed by high standards of living which force the adolescents in acts bad acts while trying to re</w:t>
      </w:r>
      <w:bookmarkStart w:id="0" w:name="_GoBack"/>
      <w:bookmarkEnd w:id="0"/>
      <w:r w:rsidR="00285D4A">
        <w:t>ach to higher standards of living. In case they are caught by the law then the situation contributes to more mental stress which leads to poor mental health in the long run.</w:t>
      </w:r>
      <w:r w:rsidRPr="000D0D80">
        <w:t xml:space="preserve"> As illustrated in this article, some of this vices that propel increase the agony of the problem include high level of drugs and substance abuse, low school engagement and the engagement in acts that may raise the level of contracting sexual transmitted diseases which are some of the acts that are brought by people being idle most of the time. Due to exposure of the youth to this vices, the youth are more likely to gain mental related problems. The family status, especially in terms of its finances, significantly affected the level of mental status. To improve the welfare of the youth as far as their mental health is concerned, then their family financial status should be highly considered.</w:t>
      </w:r>
    </w:p>
    <w:p w:rsidR="000D0D80" w:rsidRPr="000D0D80" w:rsidRDefault="000D0D80" w:rsidP="000D0D80">
      <w:pPr>
        <w:spacing w:line="480" w:lineRule="auto"/>
        <w:jc w:val="both"/>
      </w:pPr>
      <w:r w:rsidRPr="000D0D80">
        <w:t xml:space="preserve">In Palmer Molina, </w:t>
      </w:r>
      <w:proofErr w:type="spellStart"/>
      <w:r w:rsidRPr="000D0D80">
        <w:t>Negriff</w:t>
      </w:r>
      <w:proofErr w:type="spellEnd"/>
      <w:r w:rsidRPr="000D0D80">
        <w:t xml:space="preserve">, </w:t>
      </w:r>
      <w:proofErr w:type="spellStart"/>
      <w:r w:rsidRPr="000D0D80">
        <w:t>Monro</w:t>
      </w:r>
      <w:proofErr w:type="spellEnd"/>
      <w:r w:rsidRPr="000D0D80">
        <w:t xml:space="preserve">, &amp; Mennen article Exploring the Relationships Between Maternal Mental Health Symptoms and Young Children’s Functioning in a Low-Income, Minority Sample (2018). Poor mental health is more connected to maternal mental health which is considered as one of the ways which can contribute poor development of poor mental health in the children. Out of the 158 mothers who were participating in mental treatment services, in a study conducted, there was a positive correlation between the behavior of the child especially in terms of their mental performance and that of the parents. As the article explains some of the poor maternal health statuses that contributes to this negative aspect include </w:t>
      </w:r>
      <w:r w:rsidRPr="000D0D80">
        <w:lastRenderedPageBreak/>
        <w:t>stress and high levels of depression. Some of the factors that lead the parents to this adverse scenario in life mainly are the issue of the low income especially in single mothers brought about by the pressure and the pain of taking care of children in a low-income situation. Moreover, the parents who earn low income are at a high a risk of being involved in community violence which is a condition which increases their mental stress hence increasing the risk of children being exposed to mental problems. The article points the connection of poor mental health exhibited in the children as to have originated from their parents who might be facing different mental problems.</w:t>
      </w:r>
    </w:p>
    <w:p w:rsidR="000D0D80" w:rsidRPr="000D0D80" w:rsidRDefault="000D0D80" w:rsidP="000D0D80">
      <w:pPr>
        <w:spacing w:line="480" w:lineRule="auto"/>
        <w:jc w:val="both"/>
        <w:rPr>
          <w:b/>
        </w:rPr>
      </w:pPr>
    </w:p>
    <w:p w:rsidR="000D0D80" w:rsidRPr="000D0D80" w:rsidRDefault="000D0D80" w:rsidP="000D0D80">
      <w:pPr>
        <w:spacing w:line="480" w:lineRule="auto"/>
        <w:jc w:val="both"/>
        <w:rPr>
          <w:b/>
        </w:rPr>
      </w:pPr>
    </w:p>
    <w:p w:rsidR="000D0D80" w:rsidRPr="000D0D80" w:rsidRDefault="000D0D80" w:rsidP="000D0D80">
      <w:pPr>
        <w:spacing w:line="480" w:lineRule="auto"/>
        <w:jc w:val="both"/>
        <w:rPr>
          <w:b/>
        </w:rPr>
      </w:pPr>
    </w:p>
    <w:p w:rsidR="000D0D80" w:rsidRPr="000D0D80" w:rsidRDefault="000D0D80" w:rsidP="000D0D80">
      <w:pPr>
        <w:spacing w:line="480" w:lineRule="auto"/>
        <w:jc w:val="both"/>
        <w:rPr>
          <w:b/>
        </w:rPr>
      </w:pPr>
    </w:p>
    <w:p w:rsidR="000D0D80" w:rsidRPr="000D0D80" w:rsidRDefault="000D0D80" w:rsidP="000D0D80">
      <w:pPr>
        <w:spacing w:line="480" w:lineRule="auto"/>
        <w:jc w:val="both"/>
        <w:rPr>
          <w:b/>
        </w:rPr>
      </w:pPr>
    </w:p>
    <w:p w:rsidR="000D0D80" w:rsidRPr="000D0D80" w:rsidRDefault="000D0D80" w:rsidP="000D0D80">
      <w:pPr>
        <w:spacing w:line="480" w:lineRule="auto"/>
        <w:jc w:val="both"/>
        <w:rPr>
          <w:b/>
        </w:rPr>
      </w:pPr>
    </w:p>
    <w:p w:rsidR="000D0D80" w:rsidRDefault="000D0D80" w:rsidP="000D0D80">
      <w:pPr>
        <w:spacing w:line="480" w:lineRule="auto"/>
        <w:jc w:val="both"/>
        <w:rPr>
          <w:b/>
        </w:rPr>
      </w:pPr>
      <w:r w:rsidRPr="000D0D80">
        <w:rPr>
          <w:b/>
        </w:rPr>
        <w:t xml:space="preserve">    </w:t>
      </w:r>
    </w:p>
    <w:p w:rsidR="00124A20" w:rsidRDefault="00124A20"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spacing w:line="480" w:lineRule="auto"/>
        <w:jc w:val="both"/>
        <w:rPr>
          <w:b/>
        </w:rPr>
      </w:pPr>
    </w:p>
    <w:p w:rsidR="00CD6A73" w:rsidRDefault="00CD6A73" w:rsidP="000D0D80">
      <w:pPr>
        <w:tabs>
          <w:tab w:val="left" w:pos="3825"/>
        </w:tabs>
        <w:spacing w:line="480" w:lineRule="auto"/>
        <w:jc w:val="both"/>
        <w:rPr>
          <w:b/>
        </w:rPr>
      </w:pPr>
      <w:r>
        <w:rPr>
          <w:b/>
        </w:rPr>
        <w:tab/>
        <w:t>Methods</w:t>
      </w:r>
    </w:p>
    <w:p w:rsidR="00CD6A73" w:rsidRDefault="00CD6A73" w:rsidP="000D0D80">
      <w:pPr>
        <w:tabs>
          <w:tab w:val="left" w:pos="3825"/>
        </w:tabs>
        <w:spacing w:line="480" w:lineRule="auto"/>
        <w:jc w:val="both"/>
        <w:rPr>
          <w:b/>
        </w:rPr>
      </w:pPr>
      <w:r w:rsidRPr="00CD6A73">
        <w:rPr>
          <w:b/>
        </w:rPr>
        <w:t>Participants</w:t>
      </w:r>
    </w:p>
    <w:p w:rsidR="00D8413C" w:rsidRDefault="00D8413C" w:rsidP="000D0D80">
      <w:pPr>
        <w:tabs>
          <w:tab w:val="left" w:pos="3825"/>
        </w:tabs>
        <w:spacing w:line="480" w:lineRule="auto"/>
        <w:jc w:val="both"/>
      </w:pPr>
      <w:r>
        <w:t xml:space="preserve">The participants were chosen by convenience. 300 participants were asked to participate in the research from the following cities: </w:t>
      </w:r>
      <w:proofErr w:type="gramStart"/>
      <w:r>
        <w:t>Atlanta ,</w:t>
      </w:r>
      <w:proofErr w:type="gramEnd"/>
      <w:r>
        <w:t xml:space="preserve"> Ga , Birmingham ,Al , and Chattanooga, Tn. 100 of the participants were African Americans that lived in poverty in accordance  with their states Department of Family and Children Services department and lived in areas ran by the city through</w:t>
      </w:r>
      <w:r w:rsidR="006B4A27">
        <w:t xml:space="preserve"> Housing Authorities . The next 100 of the participants were Non – African Americans that were considered to be in poverty by their stated Department of Family and Children Services and lived in areas that were ran by their cities Housing </w:t>
      </w:r>
      <w:r w:rsidR="006B4A27">
        <w:lastRenderedPageBreak/>
        <w:t xml:space="preserve">authorities. The last 100 were African Americans that didn’t live in poverty and whom were not eligible by the Department of Family and Children Services to receive income and unable to receive housing through the Housing Authorities. The list of names of the people that were eligible for the research was provided by the local census committee. The local census was able to provide full </w:t>
      </w:r>
      <w:proofErr w:type="gramStart"/>
      <w:r w:rsidR="006B4A27">
        <w:t>names ,</w:t>
      </w:r>
      <w:proofErr w:type="gramEnd"/>
      <w:r w:rsidR="006B4A27">
        <w:t xml:space="preserve"> addresses , reported income and household size to the researchers . The participants used for the research were only allowed to be between the ages of 18 and </w:t>
      </w:r>
      <w:proofErr w:type="gramStart"/>
      <w:r w:rsidR="006B4A27">
        <w:t>30 .</w:t>
      </w:r>
      <w:proofErr w:type="gramEnd"/>
      <w:r w:rsidR="006B4A27">
        <w:t xml:space="preserve"> The researchers looked at the data given by the local census to analyze the most common addresses or location of African Americans that followed the </w:t>
      </w:r>
      <w:proofErr w:type="gramStart"/>
      <w:r w:rsidR="006B4A27">
        <w:t>criteria .</w:t>
      </w:r>
      <w:proofErr w:type="gramEnd"/>
      <w:r w:rsidR="006B4A27">
        <w:t xml:space="preserve"> Once all the African Americans that were deemed eligible for the experiment were sorted </w:t>
      </w:r>
      <w:proofErr w:type="gramStart"/>
      <w:r w:rsidR="006B4A27">
        <w:t>through ,</w:t>
      </w:r>
      <w:proofErr w:type="gramEnd"/>
      <w:r w:rsidR="006B4A27">
        <w:t xml:space="preserve"> researchers looked for a foci location that most of those African Americans lived in . The only locations that were acceptable were homes that were ran by the </w:t>
      </w:r>
      <w:r w:rsidR="009E1C4E">
        <w:t xml:space="preserve">city’s housing authority sector. The researchers then chose 150 people out of the chosen location to use for </w:t>
      </w:r>
      <w:proofErr w:type="gramStart"/>
      <w:r w:rsidR="009E1C4E">
        <w:t>research .</w:t>
      </w:r>
      <w:proofErr w:type="gramEnd"/>
      <w:r w:rsidR="009E1C4E">
        <w:t xml:space="preserve"> An extra 50 people were chosen in hindsight of the possibility that people on the list could </w:t>
      </w:r>
      <w:proofErr w:type="gramStart"/>
      <w:r w:rsidR="009E1C4E">
        <w:t>of</w:t>
      </w:r>
      <w:proofErr w:type="gramEnd"/>
      <w:r w:rsidR="009E1C4E">
        <w:t xml:space="preserve"> moved since the last census was done or people just not wanting to participate. Only a 100 people were choses to actually complete thee research for this group. </w:t>
      </w:r>
    </w:p>
    <w:p w:rsidR="009E1C4E" w:rsidRDefault="009E1C4E" w:rsidP="000D0D80">
      <w:pPr>
        <w:tabs>
          <w:tab w:val="left" w:pos="3825"/>
        </w:tabs>
        <w:spacing w:line="480" w:lineRule="auto"/>
        <w:jc w:val="both"/>
      </w:pPr>
      <w:r>
        <w:t xml:space="preserve">The researchers determined the second group of participants from the census as </w:t>
      </w:r>
      <w:proofErr w:type="gramStart"/>
      <w:r>
        <w:t>well .</w:t>
      </w:r>
      <w:proofErr w:type="gramEnd"/>
      <w:r>
        <w:t xml:space="preserve"> The only thing different in this selection was that non – African Americans were </w:t>
      </w:r>
      <w:proofErr w:type="gramStart"/>
      <w:r>
        <w:t>chosen .</w:t>
      </w:r>
      <w:proofErr w:type="gramEnd"/>
      <w:r>
        <w:t xml:space="preserve"> The researchers looked at the data given by the local census to analyze the most common addresses or location of Non- African Americans that followed the </w:t>
      </w:r>
      <w:proofErr w:type="gramStart"/>
      <w:r>
        <w:t>criteria .</w:t>
      </w:r>
      <w:proofErr w:type="gramEnd"/>
      <w:r>
        <w:t xml:space="preserve"> Once all the Non-African Americans that were deemed eligible for the experiment were sorted </w:t>
      </w:r>
      <w:proofErr w:type="gramStart"/>
      <w:r>
        <w:t>through ,</w:t>
      </w:r>
      <w:proofErr w:type="gramEnd"/>
      <w:r>
        <w:t xml:space="preserve"> researchers looked for a foci location that most of those possible participants lived in . The only locations that were acceptable for the Group </w:t>
      </w:r>
      <w:proofErr w:type="gramStart"/>
      <w:r>
        <w:t>2  were</w:t>
      </w:r>
      <w:proofErr w:type="gramEnd"/>
      <w:r>
        <w:t xml:space="preserve"> homes that were ran by the city’s housing authority sector. The researchers again chose 150 people out of the chosen location to use for </w:t>
      </w:r>
      <w:proofErr w:type="gramStart"/>
      <w:r>
        <w:t>research .</w:t>
      </w:r>
      <w:proofErr w:type="gramEnd"/>
      <w:r>
        <w:t xml:space="preserve"> An extra 50 people were chosen in hindsight of the possibility that people on the list could </w:t>
      </w:r>
      <w:proofErr w:type="gramStart"/>
      <w:r>
        <w:t>of</w:t>
      </w:r>
      <w:proofErr w:type="gramEnd"/>
      <w:r>
        <w:t xml:space="preserve"> moved since the last census was done or people just not wanting to participate. Only a 100 people were chosen to actually complete thee research for this group.  Researchers attempted to make sure that the Group 2 location was different from the Group 1 </w:t>
      </w:r>
      <w:proofErr w:type="gramStart"/>
      <w:r>
        <w:t>location .</w:t>
      </w:r>
      <w:proofErr w:type="gramEnd"/>
      <w:r>
        <w:t xml:space="preserve">  The researchers didn’t want any bias in </w:t>
      </w:r>
      <w:r>
        <w:lastRenderedPageBreak/>
        <w:t xml:space="preserve">between the </w:t>
      </w:r>
      <w:proofErr w:type="gramStart"/>
      <w:r>
        <w:t>groups .</w:t>
      </w:r>
      <w:proofErr w:type="gramEnd"/>
      <w:r>
        <w:t xml:space="preserve"> To make sure that this was a between groups </w:t>
      </w:r>
      <w:proofErr w:type="gramStart"/>
      <w:r>
        <w:t>study ,</w:t>
      </w:r>
      <w:proofErr w:type="gramEnd"/>
      <w:r>
        <w:t xml:space="preserve"> a neighborhood that contained very few African Americans but contained a large number of impoverished Non – African Americans was the neighborhood of choice .  </w:t>
      </w:r>
    </w:p>
    <w:p w:rsidR="009E1C4E" w:rsidRDefault="009E1C4E" w:rsidP="000D0D80">
      <w:pPr>
        <w:tabs>
          <w:tab w:val="left" w:pos="3825"/>
        </w:tabs>
        <w:spacing w:line="480" w:lineRule="auto"/>
        <w:jc w:val="both"/>
      </w:pPr>
      <w:r>
        <w:t xml:space="preserve">Group 3 consisted of African Americans that were not </w:t>
      </w:r>
      <w:r w:rsidR="00DC654F">
        <w:t xml:space="preserve">considered in poverty by the census or the Department of Family and Children Services. The African Americans chosen to be in this group were still guided by a similar criteria as the other groups. The researchers </w:t>
      </w:r>
      <w:proofErr w:type="gramStart"/>
      <w:r w:rsidR="00DC654F">
        <w:t>chose  neighborhood</w:t>
      </w:r>
      <w:proofErr w:type="gramEnd"/>
      <w:r w:rsidR="00DC654F">
        <w:t xml:space="preserve"> that was mostly populated by middle class African Americans . </w:t>
      </w:r>
    </w:p>
    <w:p w:rsidR="00DC654F" w:rsidRDefault="00DC654F" w:rsidP="000D0D80">
      <w:pPr>
        <w:tabs>
          <w:tab w:val="left" w:pos="3825"/>
        </w:tabs>
        <w:spacing w:line="480" w:lineRule="auto"/>
        <w:jc w:val="both"/>
        <w:rPr>
          <w:b/>
        </w:rPr>
      </w:pPr>
      <w:r w:rsidRPr="00DC654F">
        <w:rPr>
          <w:b/>
        </w:rPr>
        <w:t xml:space="preserve">Materials </w:t>
      </w:r>
    </w:p>
    <w:p w:rsidR="00DC654F" w:rsidRDefault="00DC654F" w:rsidP="000D0D80">
      <w:pPr>
        <w:tabs>
          <w:tab w:val="left" w:pos="3825"/>
        </w:tabs>
        <w:spacing w:line="480" w:lineRule="auto"/>
        <w:jc w:val="both"/>
      </w:pPr>
      <w:r>
        <w:t xml:space="preserve">The participants completed an online survey created by the researchers with a list of </w:t>
      </w:r>
      <w:proofErr w:type="gramStart"/>
      <w:r>
        <w:t>questions .</w:t>
      </w:r>
      <w:proofErr w:type="gramEnd"/>
      <w:r>
        <w:t xml:space="preserve"> The questions asked whether the participant has ever received a psychiatric </w:t>
      </w:r>
      <w:proofErr w:type="gramStart"/>
      <w:r>
        <w:t>diagnosing ,</w:t>
      </w:r>
      <w:proofErr w:type="gramEnd"/>
      <w:r>
        <w:t xml:space="preserve"> income question, questions regarding their criminal history and a question referencing their type of </w:t>
      </w:r>
      <w:r w:rsidR="00956E07">
        <w:t xml:space="preserve">neighborhood (i.e.  </w:t>
      </w:r>
      <w:proofErr w:type="gramStart"/>
      <w:r w:rsidR="00956E07">
        <w:t>crime</w:t>
      </w:r>
      <w:proofErr w:type="gramEnd"/>
      <w:r w:rsidR="00956E07">
        <w:t xml:space="preserve"> filled or drug filled neighborhood.</w:t>
      </w:r>
    </w:p>
    <w:p w:rsidR="00956E07" w:rsidRDefault="00956E07" w:rsidP="000D0D80">
      <w:pPr>
        <w:tabs>
          <w:tab w:val="left" w:pos="1815"/>
        </w:tabs>
        <w:spacing w:line="480" w:lineRule="auto"/>
        <w:jc w:val="both"/>
        <w:rPr>
          <w:b/>
        </w:rPr>
      </w:pPr>
      <w:r w:rsidRPr="00956E07">
        <w:rPr>
          <w:b/>
        </w:rPr>
        <w:t>Procedures</w:t>
      </w:r>
      <w:r>
        <w:rPr>
          <w:b/>
        </w:rPr>
        <w:tab/>
      </w:r>
    </w:p>
    <w:p w:rsidR="00956E07" w:rsidRDefault="00956E07" w:rsidP="000D0D80">
      <w:pPr>
        <w:tabs>
          <w:tab w:val="left" w:pos="1815"/>
        </w:tabs>
        <w:spacing w:line="480" w:lineRule="auto"/>
        <w:jc w:val="both"/>
      </w:pPr>
      <w:r>
        <w:t xml:space="preserve">The researchers went to the homes of all the people in each </w:t>
      </w:r>
      <w:proofErr w:type="gramStart"/>
      <w:r>
        <w:t>group .</w:t>
      </w:r>
      <w:proofErr w:type="gramEnd"/>
      <w:r>
        <w:t xml:space="preserve"> The researchers advised that the research being done was to help with </w:t>
      </w:r>
      <w:proofErr w:type="gramStart"/>
      <w:r>
        <w:t>an</w:t>
      </w:r>
      <w:proofErr w:type="gramEnd"/>
      <w:r>
        <w:t xml:space="preserve"> study in accordance with helping the justice system in fostering help to African Americans before they make it through the system. Every participant was then advised that the information that they provided was completely confidential and would not be shared with anyone but the researchers assigned to their </w:t>
      </w:r>
      <w:proofErr w:type="gramStart"/>
      <w:r>
        <w:t>group .</w:t>
      </w:r>
      <w:proofErr w:type="gramEnd"/>
      <w:r>
        <w:t xml:space="preserve"> The researchers gave the participants the option of using an email link to complete the survey or to go into an discrete room in the Housing Authority office </w:t>
      </w:r>
      <w:proofErr w:type="gramStart"/>
      <w:r>
        <w:t>and  use</w:t>
      </w:r>
      <w:proofErr w:type="gramEnd"/>
      <w:r>
        <w:t xml:space="preserve"> an computer in there. Once the survey was completed the participants didn’t receive any monetary donations or anything for their </w:t>
      </w:r>
      <w:proofErr w:type="gramStart"/>
      <w:r>
        <w:t>participation .</w:t>
      </w:r>
      <w:proofErr w:type="gramEnd"/>
      <w:r>
        <w:t xml:space="preserve"> Groups 2 and 3 were approached the same way as Group 1. The researchers asked the chosen subjects if they would like to participate in the experiment</w:t>
      </w:r>
      <w:r w:rsidR="00AE0845">
        <w:t xml:space="preserve">. A within 1 mile radius location was used by the people who weren’t able to access a computer to do the online </w:t>
      </w:r>
      <w:r w:rsidR="00AE0845">
        <w:lastRenderedPageBreak/>
        <w:t xml:space="preserve">survey.  If a group had less people participate that said would, people from the extra 50 people group were chosen to participate. </w:t>
      </w:r>
    </w:p>
    <w:p w:rsidR="00AE0845" w:rsidRDefault="00AE0845" w:rsidP="000D0D80">
      <w:pPr>
        <w:tabs>
          <w:tab w:val="left" w:pos="1815"/>
        </w:tabs>
        <w:spacing w:line="480" w:lineRule="auto"/>
        <w:jc w:val="both"/>
      </w:pPr>
      <w:r>
        <w:t xml:space="preserve">The research from all three surveys was </w:t>
      </w:r>
      <w:proofErr w:type="gramStart"/>
      <w:r>
        <w:t>documented .</w:t>
      </w:r>
      <w:proofErr w:type="gramEnd"/>
      <w:r>
        <w:t xml:space="preserve"> All of the questions were closed </w:t>
      </w:r>
      <w:proofErr w:type="gramStart"/>
      <w:r>
        <w:t>ended .</w:t>
      </w:r>
      <w:proofErr w:type="gramEnd"/>
      <w:r>
        <w:t xml:space="preserve"> </w:t>
      </w:r>
      <w:proofErr w:type="gramStart"/>
      <w:r>
        <w:t>the</w:t>
      </w:r>
      <w:proofErr w:type="gramEnd"/>
      <w:r>
        <w:t xml:space="preserve"> survey application used allowed the researchers to see what were the highest responses in the groups and what variables correlated more with that particular group . The researchers then took all of the data and created a graph to present the information. </w:t>
      </w:r>
    </w:p>
    <w:p w:rsidR="00AE0845" w:rsidRPr="00956E07" w:rsidRDefault="00AE0845" w:rsidP="00956E07">
      <w:pPr>
        <w:tabs>
          <w:tab w:val="left" w:pos="1815"/>
        </w:tabs>
        <w:spacing w:line="480" w:lineRule="auto"/>
      </w:pPr>
    </w:p>
    <w:p w:rsidR="00DC654F" w:rsidRDefault="00DC654F" w:rsidP="009E1C4E">
      <w:pPr>
        <w:tabs>
          <w:tab w:val="left" w:pos="3825"/>
        </w:tabs>
        <w:spacing w:line="480" w:lineRule="auto"/>
      </w:pPr>
    </w:p>
    <w:p w:rsidR="009E1C4E" w:rsidRPr="00D8413C" w:rsidRDefault="009E1C4E" w:rsidP="00D8413C">
      <w:pPr>
        <w:tabs>
          <w:tab w:val="left" w:pos="3825"/>
        </w:tabs>
        <w:spacing w:line="480" w:lineRule="auto"/>
      </w:pPr>
    </w:p>
    <w:p w:rsidR="00CD6A73" w:rsidRDefault="00CD6A73" w:rsidP="00E42851">
      <w:pPr>
        <w:spacing w:line="480" w:lineRule="auto"/>
        <w:rPr>
          <w:b/>
        </w:rPr>
      </w:pPr>
    </w:p>
    <w:p w:rsidR="00CD6A73" w:rsidRDefault="00CD6A73" w:rsidP="00E42851">
      <w:pPr>
        <w:spacing w:line="480" w:lineRule="auto"/>
        <w:rPr>
          <w:b/>
        </w:rPr>
      </w:pPr>
    </w:p>
    <w:p w:rsidR="00CD6A73" w:rsidRDefault="00AE0845" w:rsidP="00E42851">
      <w:pPr>
        <w:spacing w:line="480" w:lineRule="auto"/>
        <w:rPr>
          <w:b/>
        </w:rPr>
      </w:pPr>
      <w:r>
        <w:rPr>
          <w:b/>
        </w:rPr>
        <w:t xml:space="preserve">                                                                     Results</w:t>
      </w:r>
    </w:p>
    <w:p w:rsidR="00AE0845" w:rsidRPr="00AE0845" w:rsidRDefault="00AE0845" w:rsidP="00E42851">
      <w:pPr>
        <w:spacing w:line="480" w:lineRule="auto"/>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CD6A73" w:rsidP="00E42851">
      <w:pPr>
        <w:spacing w:line="480" w:lineRule="auto"/>
        <w:rPr>
          <w:b/>
        </w:rPr>
      </w:pPr>
    </w:p>
    <w:p w:rsidR="00CD6A73" w:rsidRDefault="003C4583" w:rsidP="00E42851">
      <w:pPr>
        <w:spacing w:line="480" w:lineRule="auto"/>
        <w:rPr>
          <w:b/>
        </w:rPr>
      </w:pPr>
      <w:r>
        <w:rPr>
          <w:b/>
        </w:rPr>
        <w:t xml:space="preserve">                                                                                  References</w:t>
      </w:r>
    </w:p>
    <w:p w:rsidR="003C4583" w:rsidRDefault="003C4583" w:rsidP="00E42851">
      <w:pPr>
        <w:spacing w:line="480" w:lineRule="auto"/>
        <w:rPr>
          <w:b/>
        </w:rPr>
      </w:pPr>
      <w:r>
        <w:br/>
      </w:r>
      <w:proofErr w:type="spellStart"/>
      <w:r>
        <w:rPr>
          <w:rFonts w:ascii="Helvetica" w:hAnsi="Helvetica" w:cs="Helvetica"/>
          <w:color w:val="333333"/>
          <w:sz w:val="20"/>
          <w:szCs w:val="20"/>
          <w:shd w:val="clear" w:color="auto" w:fill="F5F5F5"/>
        </w:rPr>
        <w:t>Dinizulu</w:t>
      </w:r>
      <w:proofErr w:type="spellEnd"/>
      <w:r>
        <w:rPr>
          <w:rFonts w:ascii="Helvetica" w:hAnsi="Helvetica" w:cs="Helvetica"/>
          <w:color w:val="333333"/>
          <w:sz w:val="20"/>
          <w:szCs w:val="20"/>
          <w:shd w:val="clear" w:color="auto" w:fill="F5F5F5"/>
        </w:rPr>
        <w:t>, S. M., Grant, K. E., &amp; McIntosh, J. M. (2014). The influence of nondisclosure on the mental health of urban African-American adolescents exposed to community violence. </w:t>
      </w:r>
      <w:r>
        <w:rPr>
          <w:rFonts w:ascii="Helvetica" w:hAnsi="Helvetica" w:cs="Helvetica"/>
          <w:i/>
          <w:iCs/>
          <w:color w:val="333333"/>
          <w:sz w:val="20"/>
          <w:szCs w:val="20"/>
          <w:bdr w:val="none" w:sz="0" w:space="0" w:color="auto" w:frame="1"/>
          <w:shd w:val="clear" w:color="auto" w:fill="F5F5F5"/>
        </w:rPr>
        <w:t xml:space="preserve">Journal </w:t>
      </w:r>
      <w:proofErr w:type="gramStart"/>
      <w:r>
        <w:rPr>
          <w:rFonts w:ascii="Helvetica" w:hAnsi="Helvetica" w:cs="Helvetica"/>
          <w:i/>
          <w:iCs/>
          <w:color w:val="333333"/>
          <w:sz w:val="20"/>
          <w:szCs w:val="20"/>
          <w:bdr w:val="none" w:sz="0" w:space="0" w:color="auto" w:frame="1"/>
          <w:shd w:val="clear" w:color="auto" w:fill="F5F5F5"/>
        </w:rPr>
        <w:t>Of</w:t>
      </w:r>
      <w:proofErr w:type="gramEnd"/>
      <w:r>
        <w:rPr>
          <w:rFonts w:ascii="Helvetica" w:hAnsi="Helvetica" w:cs="Helvetica"/>
          <w:i/>
          <w:iCs/>
          <w:color w:val="333333"/>
          <w:sz w:val="20"/>
          <w:szCs w:val="20"/>
          <w:bdr w:val="none" w:sz="0" w:space="0" w:color="auto" w:frame="1"/>
          <w:shd w:val="clear" w:color="auto" w:fill="F5F5F5"/>
        </w:rPr>
        <w:t xml:space="preserve"> Prevention &amp; Intervention In The Community</w:t>
      </w:r>
      <w:r>
        <w:rPr>
          <w:rFonts w:ascii="Helvetica" w:hAnsi="Helvetica" w:cs="Helvetica"/>
          <w:color w:val="333333"/>
          <w:sz w:val="20"/>
          <w:szCs w:val="20"/>
          <w:shd w:val="clear" w:color="auto" w:fill="F5F5F5"/>
        </w:rPr>
        <w:t>, </w:t>
      </w:r>
      <w:r>
        <w:rPr>
          <w:rFonts w:ascii="Helvetica" w:hAnsi="Helvetica" w:cs="Helvetica"/>
          <w:i/>
          <w:iCs/>
          <w:color w:val="333333"/>
          <w:sz w:val="20"/>
          <w:szCs w:val="20"/>
          <w:bdr w:val="none" w:sz="0" w:space="0" w:color="auto" w:frame="1"/>
          <w:shd w:val="clear" w:color="auto" w:fill="F5F5F5"/>
        </w:rPr>
        <w:t>42</w:t>
      </w:r>
      <w:r>
        <w:rPr>
          <w:rFonts w:ascii="Helvetica" w:hAnsi="Helvetica" w:cs="Helvetica"/>
          <w:color w:val="333333"/>
          <w:sz w:val="20"/>
          <w:szCs w:val="20"/>
          <w:shd w:val="clear" w:color="auto" w:fill="F5F5F5"/>
        </w:rPr>
        <w:t>(3), 208–220. https://doi.org/10.1080/10852352.2014.916583</w:t>
      </w:r>
    </w:p>
    <w:p w:rsidR="00CD6A73" w:rsidRDefault="00AC1EDD" w:rsidP="00E42851">
      <w:pPr>
        <w:spacing w:line="480" w:lineRule="auto"/>
        <w:rPr>
          <w:rFonts w:ascii="Helvetica" w:hAnsi="Helvetica" w:cs="Helvetica"/>
          <w:color w:val="333333"/>
          <w:sz w:val="20"/>
          <w:szCs w:val="20"/>
          <w:shd w:val="clear" w:color="auto" w:fill="F5F5F5"/>
        </w:rPr>
      </w:pPr>
      <w:r>
        <w:rPr>
          <w:rFonts w:ascii="Helvetica" w:hAnsi="Helvetica" w:cs="Helvetica"/>
          <w:color w:val="333333"/>
          <w:sz w:val="20"/>
          <w:szCs w:val="20"/>
          <w:shd w:val="clear" w:color="auto" w:fill="F5F5F5"/>
        </w:rPr>
        <w:t>Hurd, N. M., Stoddard, S. A., &amp; Zimmerman, M. A. (2013). Neighborhoods, Social Support, and African American Adolescents’ Mental Health Outcomes: A Multilevel Path Analysis. </w:t>
      </w:r>
      <w:r>
        <w:rPr>
          <w:rFonts w:ascii="Helvetica" w:hAnsi="Helvetica" w:cs="Helvetica"/>
          <w:i/>
          <w:iCs/>
          <w:color w:val="333333"/>
          <w:sz w:val="20"/>
          <w:szCs w:val="20"/>
          <w:bdr w:val="none" w:sz="0" w:space="0" w:color="auto" w:frame="1"/>
          <w:shd w:val="clear" w:color="auto" w:fill="F5F5F5"/>
        </w:rPr>
        <w:t>Child Development</w:t>
      </w:r>
      <w:r>
        <w:rPr>
          <w:rFonts w:ascii="Helvetica" w:hAnsi="Helvetica" w:cs="Helvetica"/>
          <w:color w:val="333333"/>
          <w:sz w:val="20"/>
          <w:szCs w:val="20"/>
          <w:shd w:val="clear" w:color="auto" w:fill="F5F5F5"/>
        </w:rPr>
        <w:t>, </w:t>
      </w:r>
      <w:r>
        <w:rPr>
          <w:rFonts w:ascii="Helvetica" w:hAnsi="Helvetica" w:cs="Helvetica"/>
          <w:i/>
          <w:iCs/>
          <w:color w:val="333333"/>
          <w:sz w:val="20"/>
          <w:szCs w:val="20"/>
          <w:bdr w:val="none" w:sz="0" w:space="0" w:color="auto" w:frame="1"/>
          <w:shd w:val="clear" w:color="auto" w:fill="F5F5F5"/>
        </w:rPr>
        <w:t>84</w:t>
      </w:r>
      <w:r>
        <w:rPr>
          <w:rFonts w:ascii="Helvetica" w:hAnsi="Helvetica" w:cs="Helvetica"/>
          <w:color w:val="333333"/>
          <w:sz w:val="20"/>
          <w:szCs w:val="20"/>
          <w:shd w:val="clear" w:color="auto" w:fill="F5F5F5"/>
        </w:rPr>
        <w:t xml:space="preserve">(3), 858–874. </w:t>
      </w:r>
      <w:hyperlink r:id="rId6" w:history="1">
        <w:r w:rsidRPr="00147675">
          <w:rPr>
            <w:rStyle w:val="Hyperlink"/>
            <w:rFonts w:ascii="Helvetica" w:hAnsi="Helvetica" w:cs="Helvetica"/>
            <w:sz w:val="20"/>
            <w:szCs w:val="20"/>
            <w:shd w:val="clear" w:color="auto" w:fill="F5F5F5"/>
          </w:rPr>
          <w:t>https://doi.org/10.1111/cdev.12018</w:t>
        </w:r>
      </w:hyperlink>
    </w:p>
    <w:p w:rsidR="00AC1EDD" w:rsidRDefault="00AC1EDD" w:rsidP="00E42851">
      <w:pPr>
        <w:spacing w:line="480" w:lineRule="auto"/>
        <w:rPr>
          <w:rFonts w:ascii="Helvetica" w:hAnsi="Helvetica" w:cs="Helvetica"/>
          <w:color w:val="333333"/>
          <w:sz w:val="20"/>
          <w:szCs w:val="20"/>
          <w:shd w:val="clear" w:color="auto" w:fill="F5F5F5"/>
        </w:rPr>
      </w:pPr>
      <w:r>
        <w:rPr>
          <w:rFonts w:ascii="Helvetica" w:hAnsi="Helvetica" w:cs="Helvetica"/>
          <w:color w:val="333333"/>
          <w:sz w:val="20"/>
          <w:szCs w:val="20"/>
          <w:shd w:val="clear" w:color="auto" w:fill="F5F5F5"/>
        </w:rPr>
        <w:t xml:space="preserve">Palmer Molina, A., </w:t>
      </w:r>
      <w:proofErr w:type="spellStart"/>
      <w:r>
        <w:rPr>
          <w:rFonts w:ascii="Helvetica" w:hAnsi="Helvetica" w:cs="Helvetica"/>
          <w:color w:val="333333"/>
          <w:sz w:val="20"/>
          <w:szCs w:val="20"/>
          <w:shd w:val="clear" w:color="auto" w:fill="F5F5F5"/>
        </w:rPr>
        <w:t>Negriff</w:t>
      </w:r>
      <w:proofErr w:type="spellEnd"/>
      <w:r>
        <w:rPr>
          <w:rFonts w:ascii="Helvetica" w:hAnsi="Helvetica" w:cs="Helvetica"/>
          <w:color w:val="333333"/>
          <w:sz w:val="20"/>
          <w:szCs w:val="20"/>
          <w:shd w:val="clear" w:color="auto" w:fill="F5F5F5"/>
        </w:rPr>
        <w:t xml:space="preserve">, S., </w:t>
      </w:r>
      <w:proofErr w:type="spellStart"/>
      <w:r>
        <w:rPr>
          <w:rFonts w:ascii="Helvetica" w:hAnsi="Helvetica" w:cs="Helvetica"/>
          <w:color w:val="333333"/>
          <w:sz w:val="20"/>
          <w:szCs w:val="20"/>
          <w:shd w:val="clear" w:color="auto" w:fill="F5F5F5"/>
        </w:rPr>
        <w:t>Monro</w:t>
      </w:r>
      <w:proofErr w:type="spellEnd"/>
      <w:r>
        <w:rPr>
          <w:rFonts w:ascii="Helvetica" w:hAnsi="Helvetica" w:cs="Helvetica"/>
          <w:color w:val="333333"/>
          <w:sz w:val="20"/>
          <w:szCs w:val="20"/>
          <w:shd w:val="clear" w:color="auto" w:fill="F5F5F5"/>
        </w:rPr>
        <w:t xml:space="preserve">, W., &amp; Mennen, F. E. (2018). Exploring the Relationships </w:t>
      </w:r>
      <w:proofErr w:type="gramStart"/>
      <w:r>
        <w:rPr>
          <w:rFonts w:ascii="Helvetica" w:hAnsi="Helvetica" w:cs="Helvetica"/>
          <w:color w:val="333333"/>
          <w:sz w:val="20"/>
          <w:szCs w:val="20"/>
          <w:shd w:val="clear" w:color="auto" w:fill="F5F5F5"/>
        </w:rPr>
        <w:t>Between</w:t>
      </w:r>
      <w:proofErr w:type="gramEnd"/>
      <w:r>
        <w:rPr>
          <w:rFonts w:ascii="Helvetica" w:hAnsi="Helvetica" w:cs="Helvetica"/>
          <w:color w:val="333333"/>
          <w:sz w:val="20"/>
          <w:szCs w:val="20"/>
          <w:shd w:val="clear" w:color="auto" w:fill="F5F5F5"/>
        </w:rPr>
        <w:t xml:space="preserve"> Maternal Mental Health Symptoms and Young Children’s Functioning in a Low-Income, Minority Sample. </w:t>
      </w:r>
      <w:r>
        <w:rPr>
          <w:rFonts w:ascii="Helvetica" w:hAnsi="Helvetica" w:cs="Helvetica"/>
          <w:i/>
          <w:iCs/>
          <w:color w:val="333333"/>
          <w:sz w:val="20"/>
          <w:szCs w:val="20"/>
          <w:bdr w:val="none" w:sz="0" w:space="0" w:color="auto" w:frame="1"/>
          <w:shd w:val="clear" w:color="auto" w:fill="F5F5F5"/>
        </w:rPr>
        <w:t>Journal of Child &amp; Family Studies</w:t>
      </w:r>
      <w:r>
        <w:rPr>
          <w:rFonts w:ascii="Helvetica" w:hAnsi="Helvetica" w:cs="Helvetica"/>
          <w:color w:val="333333"/>
          <w:sz w:val="20"/>
          <w:szCs w:val="20"/>
          <w:shd w:val="clear" w:color="auto" w:fill="F5F5F5"/>
        </w:rPr>
        <w:t>, </w:t>
      </w:r>
      <w:r>
        <w:rPr>
          <w:rFonts w:ascii="Helvetica" w:hAnsi="Helvetica" w:cs="Helvetica"/>
          <w:i/>
          <w:iCs/>
          <w:color w:val="333333"/>
          <w:sz w:val="20"/>
          <w:szCs w:val="20"/>
          <w:bdr w:val="none" w:sz="0" w:space="0" w:color="auto" w:frame="1"/>
          <w:shd w:val="clear" w:color="auto" w:fill="F5F5F5"/>
        </w:rPr>
        <w:t>27</w:t>
      </w:r>
      <w:r>
        <w:rPr>
          <w:rFonts w:ascii="Helvetica" w:hAnsi="Helvetica" w:cs="Helvetica"/>
          <w:color w:val="333333"/>
          <w:sz w:val="20"/>
          <w:szCs w:val="20"/>
          <w:shd w:val="clear" w:color="auto" w:fill="F5F5F5"/>
        </w:rPr>
        <w:t>(12), 3975–3985. https://doi.org/10.1007/s10826-018-1225-y</w:t>
      </w:r>
    </w:p>
    <w:p w:rsidR="00AC1EDD" w:rsidRDefault="00AC1EDD" w:rsidP="00E42851">
      <w:pPr>
        <w:spacing w:line="480" w:lineRule="auto"/>
        <w:rPr>
          <w:b/>
        </w:rPr>
      </w:pPr>
      <w:proofErr w:type="spellStart"/>
      <w:r>
        <w:rPr>
          <w:rFonts w:ascii="Helvetica" w:hAnsi="Helvetica" w:cs="Helvetica"/>
          <w:color w:val="333333"/>
          <w:sz w:val="20"/>
          <w:szCs w:val="20"/>
          <w:shd w:val="clear" w:color="auto" w:fill="F5F5F5"/>
        </w:rPr>
        <w:lastRenderedPageBreak/>
        <w:t>Voisin</w:t>
      </w:r>
      <w:proofErr w:type="spellEnd"/>
      <w:r>
        <w:rPr>
          <w:rFonts w:ascii="Helvetica" w:hAnsi="Helvetica" w:cs="Helvetica"/>
          <w:color w:val="333333"/>
          <w:sz w:val="20"/>
          <w:szCs w:val="20"/>
          <w:shd w:val="clear" w:color="auto" w:fill="F5F5F5"/>
        </w:rPr>
        <w:t xml:space="preserve">, D., </w:t>
      </w:r>
      <w:proofErr w:type="spellStart"/>
      <w:r>
        <w:rPr>
          <w:rFonts w:ascii="Helvetica" w:hAnsi="Helvetica" w:cs="Helvetica"/>
          <w:color w:val="333333"/>
          <w:sz w:val="20"/>
          <w:szCs w:val="20"/>
          <w:shd w:val="clear" w:color="auto" w:fill="F5F5F5"/>
        </w:rPr>
        <w:t>Elsaesser</w:t>
      </w:r>
      <w:proofErr w:type="spellEnd"/>
      <w:r>
        <w:rPr>
          <w:rFonts w:ascii="Helvetica" w:hAnsi="Helvetica" w:cs="Helvetica"/>
          <w:color w:val="333333"/>
          <w:sz w:val="20"/>
          <w:szCs w:val="20"/>
          <w:shd w:val="clear" w:color="auto" w:fill="F5F5F5"/>
        </w:rPr>
        <w:t xml:space="preserve">, C., Kim, D., Patel, S., &amp; </w:t>
      </w:r>
      <w:proofErr w:type="spellStart"/>
      <w:r>
        <w:rPr>
          <w:rFonts w:ascii="Helvetica" w:hAnsi="Helvetica" w:cs="Helvetica"/>
          <w:color w:val="333333"/>
          <w:sz w:val="20"/>
          <w:szCs w:val="20"/>
          <w:shd w:val="clear" w:color="auto" w:fill="F5F5F5"/>
        </w:rPr>
        <w:t>Cantara</w:t>
      </w:r>
      <w:proofErr w:type="spellEnd"/>
      <w:r>
        <w:rPr>
          <w:rFonts w:ascii="Helvetica" w:hAnsi="Helvetica" w:cs="Helvetica"/>
          <w:color w:val="333333"/>
          <w:sz w:val="20"/>
          <w:szCs w:val="20"/>
          <w:shd w:val="clear" w:color="auto" w:fill="F5F5F5"/>
        </w:rPr>
        <w:t xml:space="preserve">, A. (2016). The Relationship </w:t>
      </w:r>
      <w:proofErr w:type="gramStart"/>
      <w:r>
        <w:rPr>
          <w:rFonts w:ascii="Helvetica" w:hAnsi="Helvetica" w:cs="Helvetica"/>
          <w:color w:val="333333"/>
          <w:sz w:val="20"/>
          <w:szCs w:val="20"/>
          <w:shd w:val="clear" w:color="auto" w:fill="F5F5F5"/>
        </w:rPr>
        <w:t>Between</w:t>
      </w:r>
      <w:proofErr w:type="gramEnd"/>
      <w:r>
        <w:rPr>
          <w:rFonts w:ascii="Helvetica" w:hAnsi="Helvetica" w:cs="Helvetica"/>
          <w:color w:val="333333"/>
          <w:sz w:val="20"/>
          <w:szCs w:val="20"/>
          <w:shd w:val="clear" w:color="auto" w:fill="F5F5F5"/>
        </w:rPr>
        <w:t xml:space="preserve"> Family Stress and Behavioral Health Among African American Adolescents. </w:t>
      </w:r>
      <w:r>
        <w:rPr>
          <w:rFonts w:ascii="Helvetica" w:hAnsi="Helvetica" w:cs="Helvetica"/>
          <w:i/>
          <w:iCs/>
          <w:color w:val="333333"/>
          <w:sz w:val="20"/>
          <w:szCs w:val="20"/>
          <w:bdr w:val="none" w:sz="0" w:space="0" w:color="auto" w:frame="1"/>
          <w:shd w:val="clear" w:color="auto" w:fill="F5F5F5"/>
        </w:rPr>
        <w:t>Journal of Child &amp; Family Studies</w:t>
      </w:r>
      <w:r>
        <w:rPr>
          <w:rFonts w:ascii="Helvetica" w:hAnsi="Helvetica" w:cs="Helvetica"/>
          <w:color w:val="333333"/>
          <w:sz w:val="20"/>
          <w:szCs w:val="20"/>
          <w:shd w:val="clear" w:color="auto" w:fill="F5F5F5"/>
        </w:rPr>
        <w:t>, </w:t>
      </w:r>
      <w:r>
        <w:rPr>
          <w:rFonts w:ascii="Helvetica" w:hAnsi="Helvetica" w:cs="Helvetica"/>
          <w:i/>
          <w:iCs/>
          <w:color w:val="333333"/>
          <w:sz w:val="20"/>
          <w:szCs w:val="20"/>
          <w:bdr w:val="none" w:sz="0" w:space="0" w:color="auto" w:frame="1"/>
          <w:shd w:val="clear" w:color="auto" w:fill="F5F5F5"/>
        </w:rPr>
        <w:t>25</w:t>
      </w:r>
      <w:r>
        <w:rPr>
          <w:rFonts w:ascii="Helvetica" w:hAnsi="Helvetica" w:cs="Helvetica"/>
          <w:color w:val="333333"/>
          <w:sz w:val="20"/>
          <w:szCs w:val="20"/>
          <w:shd w:val="clear" w:color="auto" w:fill="F5F5F5"/>
        </w:rPr>
        <w:t>(7), 2201–2210. https://doi.org/10.1007/s10826-016-0402-0</w:t>
      </w: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Default="00FE1AF9" w:rsidP="00E42851">
      <w:pPr>
        <w:spacing w:line="480" w:lineRule="auto"/>
        <w:rPr>
          <w:b/>
        </w:rPr>
      </w:pPr>
    </w:p>
    <w:p w:rsidR="00FE1AF9" w:rsidRPr="00FE1AF9" w:rsidRDefault="00FE1AF9" w:rsidP="00E42851">
      <w:pPr>
        <w:spacing w:line="480" w:lineRule="auto"/>
        <w:rPr>
          <w:b/>
        </w:rPr>
      </w:pPr>
      <w:r>
        <w:rPr>
          <w:b/>
        </w:rPr>
        <w:t xml:space="preserve">                                                                        </w:t>
      </w:r>
    </w:p>
    <w:sectPr w:rsidR="00FE1AF9" w:rsidRPr="00FE1A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72D" w:rsidRDefault="0024072D" w:rsidP="0032727F">
      <w:pPr>
        <w:spacing w:after="0" w:line="240" w:lineRule="auto"/>
      </w:pPr>
      <w:r>
        <w:separator/>
      </w:r>
    </w:p>
  </w:endnote>
  <w:endnote w:type="continuationSeparator" w:id="0">
    <w:p w:rsidR="0024072D" w:rsidRDefault="0024072D" w:rsidP="0032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72D" w:rsidRDefault="0024072D" w:rsidP="0032727F">
      <w:pPr>
        <w:spacing w:after="0" w:line="240" w:lineRule="auto"/>
      </w:pPr>
      <w:r>
        <w:separator/>
      </w:r>
    </w:p>
  </w:footnote>
  <w:footnote w:type="continuationSeparator" w:id="0">
    <w:p w:rsidR="0024072D" w:rsidRDefault="0024072D" w:rsidP="00327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27F" w:rsidRDefault="0032727F">
    <w:pPr>
      <w:pStyle w:val="Header"/>
    </w:pPr>
    <w:r>
      <w:t xml:space="preserve"> AFRICAN AMERICAN MENTAL HEALTH AND POVERTY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27F"/>
    <w:rsid w:val="000012D7"/>
    <w:rsid w:val="00037BB3"/>
    <w:rsid w:val="000D0D80"/>
    <w:rsid w:val="00124A20"/>
    <w:rsid w:val="0024072D"/>
    <w:rsid w:val="00285D4A"/>
    <w:rsid w:val="002F235A"/>
    <w:rsid w:val="0032727F"/>
    <w:rsid w:val="003C4583"/>
    <w:rsid w:val="004D6F2A"/>
    <w:rsid w:val="006B4A27"/>
    <w:rsid w:val="00776BA2"/>
    <w:rsid w:val="008A4FEC"/>
    <w:rsid w:val="008E3CE4"/>
    <w:rsid w:val="00956E07"/>
    <w:rsid w:val="009E1C4E"/>
    <w:rsid w:val="00AC1EDD"/>
    <w:rsid w:val="00AE0845"/>
    <w:rsid w:val="00BC7898"/>
    <w:rsid w:val="00CD6A73"/>
    <w:rsid w:val="00D071D9"/>
    <w:rsid w:val="00D8413C"/>
    <w:rsid w:val="00DC654F"/>
    <w:rsid w:val="00E42851"/>
    <w:rsid w:val="00FC6C0D"/>
    <w:rsid w:val="00FE1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A118EA-C92F-482F-B2A1-D3677030F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27F"/>
  </w:style>
  <w:style w:type="paragraph" w:styleId="Footer">
    <w:name w:val="footer"/>
    <w:basedOn w:val="Normal"/>
    <w:link w:val="FooterChar"/>
    <w:uiPriority w:val="99"/>
    <w:unhideWhenUsed/>
    <w:rsid w:val="00327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27F"/>
  </w:style>
  <w:style w:type="character" w:styleId="Hyperlink">
    <w:name w:val="Hyperlink"/>
    <w:basedOn w:val="DefaultParagraphFont"/>
    <w:uiPriority w:val="99"/>
    <w:unhideWhenUsed/>
    <w:rsid w:val="00AC1EDD"/>
    <w:rPr>
      <w:color w:val="0563C1" w:themeColor="hyperlink"/>
      <w:u w:val="single"/>
    </w:rPr>
  </w:style>
  <w:style w:type="character" w:customStyle="1" w:styleId="UnresolvedMention">
    <w:name w:val="Unresolved Mention"/>
    <w:basedOn w:val="DefaultParagraphFont"/>
    <w:uiPriority w:val="99"/>
    <w:semiHidden/>
    <w:unhideWhenUsed/>
    <w:rsid w:val="00AC1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cdev.1201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1</Pages>
  <Words>2404</Words>
  <Characters>13703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Chelsee Wright</dc:creator>
  <cp:keywords/>
  <dc:description/>
  <cp:lastModifiedBy>RICHARD THATHI</cp:lastModifiedBy>
  <cp:revision>10</cp:revision>
  <dcterms:created xsi:type="dcterms:W3CDTF">2018-11-26T18:14:00Z</dcterms:created>
  <dcterms:modified xsi:type="dcterms:W3CDTF">2018-11-27T02:34:00Z</dcterms:modified>
</cp:coreProperties>
</file>